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65C" w:rsidRDefault="00E7265C" w:rsidP="00E7265C">
      <w:pPr>
        <w:pStyle w:val="a5"/>
        <w:spacing w:before="0" w:beforeAutospacing="0" w:after="0" w:afterAutospacing="0"/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0"/>
        </w:rPr>
        <w:t xml:space="preserve">2.3 Спутники </w:t>
      </w:r>
      <w:proofErr w:type="spellStart"/>
      <w:r>
        <w:rPr>
          <w:b/>
          <w:bCs/>
          <w:sz w:val="28"/>
          <w:szCs w:val="20"/>
        </w:rPr>
        <w:t>SeaStar</w:t>
      </w:r>
      <w:proofErr w:type="spellEnd"/>
      <w:r>
        <w:rPr>
          <w:b/>
          <w:bCs/>
          <w:sz w:val="28"/>
          <w:szCs w:val="20"/>
        </w:rPr>
        <w:t xml:space="preserve"> и </w:t>
      </w:r>
      <w:proofErr w:type="spellStart"/>
      <w:r>
        <w:rPr>
          <w:b/>
          <w:bCs/>
          <w:sz w:val="28"/>
          <w:szCs w:val="20"/>
        </w:rPr>
        <w:t>Terra</w:t>
      </w:r>
      <w:proofErr w:type="spellEnd"/>
      <w:r>
        <w:rPr>
          <w:b/>
          <w:bCs/>
          <w:sz w:val="28"/>
          <w:szCs w:val="20"/>
        </w:rPr>
        <w:t xml:space="preserve"> </w:t>
      </w:r>
    </w:p>
    <w:p w:rsidR="00E7265C" w:rsidRDefault="00E7265C" w:rsidP="00E7265C">
      <w:pPr>
        <w:pStyle w:val="a5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E7265C" w:rsidRDefault="00E7265C" w:rsidP="00E7265C">
      <w:pPr>
        <w:pStyle w:val="a3"/>
        <w:ind w:firstLine="720"/>
        <w:jc w:val="both"/>
        <w:rPr>
          <w:color w:val="auto"/>
          <w:sz w:val="28"/>
        </w:rPr>
      </w:pPr>
      <w:r>
        <w:rPr>
          <w:color w:val="auto"/>
          <w:sz w:val="28"/>
          <w:szCs w:val="28"/>
        </w:rPr>
        <w:t xml:space="preserve">Задание: </w:t>
      </w:r>
      <w:r>
        <w:rPr>
          <w:color w:val="auto"/>
          <w:sz w:val="28"/>
        </w:rPr>
        <w:t>На каждом сайте найти снимок территории (любой), полученный в день Вашего рождения (в любом году). Примеры отображения представлены ниже.</w:t>
      </w:r>
    </w:p>
    <w:p w:rsidR="00E7265C" w:rsidRDefault="00E7265C" w:rsidP="00E7265C">
      <w:pPr>
        <w:pStyle w:val="a5"/>
        <w:spacing w:before="0" w:beforeAutospacing="0" w:after="0" w:afterAutospacing="0"/>
        <w:ind w:firstLine="720"/>
        <w:jc w:val="both"/>
        <w:rPr>
          <w:sz w:val="28"/>
          <w:szCs w:val="28"/>
        </w:rPr>
      </w:pPr>
    </w:p>
    <w:p w:rsidR="00E7265C" w:rsidRDefault="00E7265C" w:rsidP="00E7265C">
      <w:pPr>
        <w:pStyle w:val="a5"/>
        <w:spacing w:before="0" w:beforeAutospacing="0" w:after="0" w:afterAutospacing="0"/>
        <w:ind w:firstLine="720"/>
        <w:rPr>
          <w:sz w:val="28"/>
          <w:szCs w:val="28"/>
        </w:rPr>
      </w:pPr>
      <w:r>
        <w:rPr>
          <w:sz w:val="28"/>
          <w:szCs w:val="28"/>
        </w:rPr>
        <w:t>Теоретические сведения:</w:t>
      </w:r>
    </w:p>
    <w:p w:rsidR="00E7265C" w:rsidRDefault="00E7265C" w:rsidP="00E7265C">
      <w:pPr>
        <w:pStyle w:val="a5"/>
        <w:spacing w:before="0" w:beforeAutospacing="0" w:after="0" w:afterAutospacing="0"/>
        <w:ind w:firstLine="720"/>
        <w:rPr>
          <w:sz w:val="28"/>
          <w:szCs w:val="28"/>
        </w:rPr>
      </w:pPr>
    </w:p>
    <w:p w:rsidR="00E7265C" w:rsidRDefault="00E7265C" w:rsidP="00E7265C">
      <w:pPr>
        <w:ind w:firstLine="709"/>
        <w:jc w:val="both"/>
        <w:rPr>
          <w:sz w:val="28"/>
        </w:rPr>
      </w:pPr>
      <w:r>
        <w:rPr>
          <w:sz w:val="28"/>
          <w:szCs w:val="20"/>
        </w:rPr>
        <w:t xml:space="preserve">Новые спутники </w:t>
      </w:r>
      <w:proofErr w:type="spellStart"/>
      <w:r>
        <w:rPr>
          <w:sz w:val="28"/>
          <w:szCs w:val="20"/>
        </w:rPr>
        <w:t>SeaStar</w:t>
      </w:r>
      <w:proofErr w:type="spellEnd"/>
      <w:r>
        <w:rPr>
          <w:sz w:val="28"/>
          <w:szCs w:val="20"/>
        </w:rPr>
        <w:t xml:space="preserve"> и </w:t>
      </w:r>
      <w:proofErr w:type="spellStart"/>
      <w:r>
        <w:rPr>
          <w:sz w:val="28"/>
          <w:szCs w:val="20"/>
        </w:rPr>
        <w:t>Terra</w:t>
      </w:r>
      <w:proofErr w:type="spellEnd"/>
      <w:r>
        <w:rPr>
          <w:sz w:val="28"/>
          <w:szCs w:val="20"/>
        </w:rPr>
        <w:t xml:space="preserve"> на полярных орбитах (сканеры </w:t>
      </w:r>
      <w:proofErr w:type="spellStart"/>
      <w:r>
        <w:rPr>
          <w:sz w:val="28"/>
          <w:szCs w:val="20"/>
        </w:rPr>
        <w:t>SeaWIFS</w:t>
      </w:r>
      <w:proofErr w:type="spellEnd"/>
      <w:r>
        <w:rPr>
          <w:sz w:val="28"/>
          <w:szCs w:val="20"/>
        </w:rPr>
        <w:t>, MODIS, MISR): среднее и низкое пространственное разрешение, средний охват, высокое спектральное разрешение, распространяются бесплатно.</w:t>
      </w:r>
    </w:p>
    <w:p w:rsidR="00E7265C" w:rsidRDefault="00E7265C" w:rsidP="00E7265C">
      <w:pPr>
        <w:ind w:firstLine="709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SeaWIFS</w:t>
      </w:r>
      <w:proofErr w:type="spellEnd"/>
      <w:r>
        <w:rPr>
          <w:sz w:val="28"/>
          <w:szCs w:val="20"/>
        </w:rPr>
        <w:t xml:space="preserve"> (американский спутник </w:t>
      </w:r>
      <w:proofErr w:type="spellStart"/>
      <w:r>
        <w:rPr>
          <w:sz w:val="28"/>
          <w:szCs w:val="20"/>
        </w:rPr>
        <w:t>SeaStar</w:t>
      </w:r>
      <w:proofErr w:type="spellEnd"/>
      <w:r>
        <w:rPr>
          <w:sz w:val="28"/>
          <w:szCs w:val="20"/>
        </w:rPr>
        <w:t xml:space="preserve">) – это сканер низкого пространственного разрешения (1100 м) с 8 спектральными зонами в диапазоне 0.402-0.885 мкм. Его данные можно получать бесплатно (для исследовательских и образовательных целей) с задержкой около двух недель с момента съемки, став авторизованным пользователем NASA (что бесплатно и требует только посылки краткого научного проекта). </w:t>
      </w:r>
    </w:p>
    <w:p w:rsidR="00E7265C" w:rsidRDefault="00E7265C" w:rsidP="00E7265C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Информация о спутнике и архиве находится по адресу: </w:t>
      </w:r>
      <w:r>
        <w:rPr>
          <w:sz w:val="28"/>
          <w:szCs w:val="20"/>
        </w:rPr>
        <w:br/>
      </w:r>
      <w:hyperlink r:id="rId4" w:history="1">
        <w:r>
          <w:rPr>
            <w:rStyle w:val="a6"/>
            <w:sz w:val="28"/>
            <w:szCs w:val="20"/>
          </w:rPr>
          <w:t>http://seawifs.gsfc.nasa.gov/</w:t>
        </w:r>
      </w:hyperlink>
    </w:p>
    <w:p w:rsidR="00E7265C" w:rsidRDefault="00E7265C" w:rsidP="00E7265C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Сканер MODIS (американский спутник </w:t>
      </w:r>
      <w:proofErr w:type="spellStart"/>
      <w:r>
        <w:rPr>
          <w:sz w:val="28"/>
          <w:szCs w:val="20"/>
        </w:rPr>
        <w:t>Terra</w:t>
      </w:r>
      <w:proofErr w:type="spellEnd"/>
      <w:r>
        <w:rPr>
          <w:sz w:val="28"/>
          <w:szCs w:val="20"/>
        </w:rPr>
        <w:t xml:space="preserve">) имеет пространственное разрешение от 250 до 1000 м в 36 спектральных каналах и его данные бесплатны. Фактически MODIS является следующим поколением сканеров AVHRR, усовершенствованным по всем направлениям. Начат локальный прием данных MODIS в Москве станцией </w:t>
      </w:r>
      <w:proofErr w:type="spellStart"/>
      <w:r>
        <w:rPr>
          <w:sz w:val="28"/>
          <w:szCs w:val="20"/>
        </w:rPr>
        <w:t>ЕОСкан</w:t>
      </w:r>
      <w:proofErr w:type="spellEnd"/>
      <w:r>
        <w:rPr>
          <w:sz w:val="28"/>
          <w:szCs w:val="20"/>
        </w:rPr>
        <w:t xml:space="preserve">: </w:t>
      </w:r>
    </w:p>
    <w:p w:rsidR="00E7265C" w:rsidRDefault="00E7265C" w:rsidP="00E7265C">
      <w:pPr>
        <w:ind w:firstLine="709"/>
        <w:jc w:val="both"/>
        <w:rPr>
          <w:sz w:val="28"/>
          <w:szCs w:val="20"/>
        </w:rPr>
      </w:pPr>
      <w:hyperlink r:id="rId5" w:history="1">
        <w:r>
          <w:rPr>
            <w:rStyle w:val="a6"/>
            <w:sz w:val="28"/>
          </w:rPr>
          <w:t>http://www.scanex.ru/ru/index.html</w:t>
        </w:r>
      </w:hyperlink>
    </w:p>
    <w:p w:rsidR="00E7265C" w:rsidRDefault="00E7265C" w:rsidP="00E7265C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Сбор глобального каталога начат по адресу: </w:t>
      </w:r>
    </w:p>
    <w:p w:rsidR="00E7265C" w:rsidRDefault="00E7265C" w:rsidP="00E7265C">
      <w:pPr>
        <w:ind w:firstLine="709"/>
        <w:jc w:val="both"/>
        <w:rPr>
          <w:sz w:val="28"/>
          <w:szCs w:val="20"/>
        </w:rPr>
      </w:pPr>
      <w:hyperlink r:id="rId6" w:history="1">
        <w:r>
          <w:rPr>
            <w:rStyle w:val="a6"/>
            <w:sz w:val="28"/>
          </w:rPr>
          <w:t>http://modis-250m.nascom.nasa.gov/</w:t>
        </w:r>
      </w:hyperlink>
      <w:r>
        <w:rPr>
          <w:sz w:val="28"/>
          <w:szCs w:val="20"/>
        </w:rPr>
        <w:t xml:space="preserve"> </w:t>
      </w:r>
    </w:p>
    <w:p w:rsidR="00E7265C" w:rsidRDefault="00E7265C" w:rsidP="00E7265C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Интересен также сканер MISR (</w:t>
      </w:r>
      <w:proofErr w:type="spellStart"/>
      <w:r>
        <w:rPr>
          <w:sz w:val="28"/>
          <w:szCs w:val="20"/>
        </w:rPr>
        <w:t>Multiangle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Imaging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SpectroRadiometer</w:t>
      </w:r>
      <w:proofErr w:type="spellEnd"/>
      <w:r>
        <w:rPr>
          <w:sz w:val="28"/>
          <w:szCs w:val="20"/>
        </w:rPr>
        <w:t xml:space="preserve">) на спутнике </w:t>
      </w:r>
      <w:proofErr w:type="spellStart"/>
      <w:r>
        <w:rPr>
          <w:sz w:val="28"/>
          <w:szCs w:val="20"/>
        </w:rPr>
        <w:t>Terra</w:t>
      </w:r>
      <w:proofErr w:type="spellEnd"/>
      <w:r>
        <w:rPr>
          <w:sz w:val="28"/>
          <w:szCs w:val="20"/>
        </w:rPr>
        <w:t xml:space="preserve">, обеспечивающий съемку под девятью углами одновременно, и таким образом весьма полно описывающий отражательные характеристики объектов земной поверхности. Описание инструмента приведено по адресу </w:t>
      </w:r>
      <w:hyperlink r:id="rId7" w:history="1">
        <w:r>
          <w:rPr>
            <w:rStyle w:val="a6"/>
            <w:sz w:val="28"/>
            <w:szCs w:val="20"/>
          </w:rPr>
          <w:t>http://www-misr.jpl.nasa.gov/</w:t>
        </w:r>
      </w:hyperlink>
      <w:r>
        <w:rPr>
          <w:sz w:val="28"/>
          <w:szCs w:val="20"/>
        </w:rPr>
        <w:t xml:space="preserve">, а первые снимки приведены по адресу </w:t>
      </w:r>
      <w:hyperlink r:id="rId8" w:history="1">
        <w:r>
          <w:rPr>
            <w:rStyle w:val="a6"/>
            <w:sz w:val="28"/>
            <w:szCs w:val="20"/>
          </w:rPr>
          <w:t>http://eosweb.larc.nasa.gov</w:t>
        </w:r>
      </w:hyperlink>
      <w:r>
        <w:rPr>
          <w:sz w:val="28"/>
          <w:szCs w:val="20"/>
        </w:rPr>
        <w:t xml:space="preserve"> </w:t>
      </w:r>
    </w:p>
    <w:p w:rsidR="00E7265C" w:rsidRDefault="00E7265C" w:rsidP="00E7265C">
      <w:pPr>
        <w:ind w:firstLine="709"/>
        <w:jc w:val="both"/>
        <w:rPr>
          <w:sz w:val="28"/>
        </w:rPr>
      </w:pPr>
      <w:r>
        <w:rPr>
          <w:sz w:val="28"/>
          <w:szCs w:val="20"/>
        </w:rPr>
        <w:t xml:space="preserve">Поиск и заказ данных осуществляется через EOS </w:t>
      </w:r>
      <w:proofErr w:type="spellStart"/>
      <w:r>
        <w:rPr>
          <w:sz w:val="28"/>
          <w:szCs w:val="20"/>
        </w:rPr>
        <w:t>Data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Gateway</w:t>
      </w:r>
      <w:proofErr w:type="spellEnd"/>
      <w:r>
        <w:rPr>
          <w:sz w:val="28"/>
          <w:szCs w:val="20"/>
        </w:rPr>
        <w:t>.</w:t>
      </w:r>
    </w:p>
    <w:p w:rsidR="00E7265C" w:rsidRDefault="00E7265C" w:rsidP="00E7265C">
      <w:pPr>
        <w:pStyle w:val="a3"/>
      </w:pPr>
    </w:p>
    <w:p w:rsidR="00E7265C" w:rsidRDefault="00E7265C" w:rsidP="00E7265C">
      <w:pPr>
        <w:pStyle w:val="a3"/>
      </w:pPr>
    </w:p>
    <w:p w:rsidR="00E7265C" w:rsidRDefault="00E7265C" w:rsidP="00E7265C">
      <w:pPr>
        <w:pStyle w:val="a3"/>
        <w:ind w:firstLine="720"/>
        <w:jc w:val="center"/>
      </w:pPr>
      <w:r>
        <w:object w:dxaOrig="8701" w:dyaOrig="74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2.25pt;height:283.5pt" o:ole="">
            <v:imagedata r:id="rId9" o:title=""/>
          </v:shape>
          <o:OLEObject Type="Embed" ProgID="PBrush" ShapeID="_x0000_i1025" DrawAspect="Content" ObjectID="_1631533283" r:id="rId10"/>
        </w:object>
      </w:r>
    </w:p>
    <w:p w:rsidR="00E7265C" w:rsidRDefault="00E7265C" w:rsidP="00E7265C"/>
    <w:p w:rsidR="00E7265C" w:rsidRDefault="00E7265C" w:rsidP="00E7265C"/>
    <w:p w:rsidR="00E7265C" w:rsidRDefault="00E7265C" w:rsidP="00E7265C">
      <w:pPr>
        <w:pStyle w:val="5"/>
        <w:ind w:firstLine="720"/>
        <w:rPr>
          <w:szCs w:val="20"/>
        </w:rPr>
      </w:pPr>
      <w:r>
        <w:t xml:space="preserve">Рисунок 1 – снимки с сайта  </w:t>
      </w:r>
      <w:hyperlink r:id="rId11" w:history="1">
        <w:r>
          <w:rPr>
            <w:rStyle w:val="a6"/>
            <w:szCs w:val="20"/>
          </w:rPr>
          <w:t>http://seawifs.gsfc.nasa.gov/</w:t>
        </w:r>
      </w:hyperlink>
    </w:p>
    <w:p w:rsidR="00E7265C" w:rsidRDefault="00E7265C" w:rsidP="00E7265C"/>
    <w:p w:rsidR="00E7265C" w:rsidRDefault="00E7265C" w:rsidP="00E7265C"/>
    <w:p w:rsidR="00E7265C" w:rsidRDefault="00E7265C" w:rsidP="00E7265C">
      <w:pPr>
        <w:tabs>
          <w:tab w:val="left" w:pos="1860"/>
        </w:tabs>
        <w:ind w:firstLine="720"/>
        <w:jc w:val="center"/>
      </w:pPr>
      <w:r>
        <w:object w:dxaOrig="13168" w:dyaOrig="4919">
          <v:shape id="_x0000_i1026" type="#_x0000_t75" style="width:340.5pt;height:127.5pt" o:ole="">
            <v:imagedata r:id="rId12" o:title=""/>
          </v:shape>
          <o:OLEObject Type="Embed" ProgID="PBrush" ShapeID="_x0000_i1026" DrawAspect="Content" ObjectID="_1631533284" r:id="rId13"/>
        </w:object>
      </w:r>
    </w:p>
    <w:p w:rsidR="00E7265C" w:rsidRDefault="00E7265C" w:rsidP="00E7265C"/>
    <w:p w:rsidR="00E7265C" w:rsidRDefault="00E7265C" w:rsidP="00E7265C">
      <w:pPr>
        <w:pStyle w:val="5"/>
        <w:ind w:firstLine="720"/>
      </w:pPr>
    </w:p>
    <w:p w:rsidR="00E7265C" w:rsidRDefault="00E7265C" w:rsidP="00E7265C">
      <w:pPr>
        <w:pStyle w:val="5"/>
        <w:ind w:firstLine="720"/>
      </w:pPr>
      <w:r>
        <w:t xml:space="preserve">Рисунок 2 – снимок с сайта </w:t>
      </w:r>
      <w:hyperlink r:id="rId14" w:history="1">
        <w:r>
          <w:rPr>
            <w:rStyle w:val="a6"/>
          </w:rPr>
          <w:t>http://www.scanex.ru/ru/index.html</w:t>
        </w:r>
      </w:hyperlink>
    </w:p>
    <w:p w:rsidR="00E7265C" w:rsidRDefault="00E7265C" w:rsidP="00E7265C">
      <w:pPr>
        <w:rPr>
          <w:sz w:val="28"/>
        </w:rPr>
      </w:pPr>
    </w:p>
    <w:p w:rsidR="00E7265C" w:rsidRDefault="00E7265C" w:rsidP="00E7265C">
      <w:pPr>
        <w:rPr>
          <w:sz w:val="28"/>
        </w:rPr>
      </w:pPr>
    </w:p>
    <w:p w:rsidR="00E7265C" w:rsidRDefault="00E7265C" w:rsidP="00E7265C">
      <w:pPr>
        <w:ind w:firstLine="720"/>
        <w:jc w:val="center"/>
      </w:pPr>
      <w:r>
        <w:object w:dxaOrig="15118" w:dyaOrig="4454">
          <v:shape id="_x0000_i1027" type="#_x0000_t75" style="width:340.5pt;height:100.5pt" o:ole="">
            <v:imagedata r:id="rId15" o:title=""/>
          </v:shape>
          <o:OLEObject Type="Embed" ProgID="PBrush" ShapeID="_x0000_i1027" DrawAspect="Content" ObjectID="_1631533285" r:id="rId16"/>
        </w:object>
      </w:r>
    </w:p>
    <w:p w:rsidR="00E7265C" w:rsidRDefault="00E7265C" w:rsidP="00E7265C">
      <w:pPr>
        <w:pStyle w:val="a5"/>
        <w:spacing w:before="0" w:beforeAutospacing="0" w:after="0" w:afterAutospacing="0"/>
        <w:rPr>
          <w:sz w:val="28"/>
          <w:szCs w:val="28"/>
        </w:rPr>
      </w:pPr>
    </w:p>
    <w:p w:rsidR="00E7265C" w:rsidRDefault="00E7265C" w:rsidP="00E7265C">
      <w:pPr>
        <w:pStyle w:val="a5"/>
        <w:spacing w:before="0" w:beforeAutospacing="0" w:after="0" w:afterAutospacing="0"/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  - снимок с сайта </w:t>
      </w:r>
      <w:hyperlink r:id="rId17" w:history="1">
        <w:r>
          <w:rPr>
            <w:rStyle w:val="a6"/>
            <w:sz w:val="28"/>
          </w:rPr>
          <w:t>http://modis-250m.nascom.nasa.gov/</w:t>
        </w:r>
      </w:hyperlink>
    </w:p>
    <w:p w:rsidR="00E7265C" w:rsidRDefault="00E7265C" w:rsidP="00E7265C">
      <w:pPr>
        <w:pStyle w:val="a5"/>
        <w:spacing w:before="0" w:beforeAutospacing="0" w:after="0" w:afterAutospacing="0"/>
        <w:rPr>
          <w:sz w:val="28"/>
          <w:szCs w:val="28"/>
        </w:rPr>
      </w:pPr>
    </w:p>
    <w:p w:rsidR="00E7265C" w:rsidRDefault="00E7265C" w:rsidP="00E7265C">
      <w:pPr>
        <w:pStyle w:val="a5"/>
        <w:spacing w:before="0" w:beforeAutospacing="0" w:after="0" w:afterAutospacing="0"/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2.4 Термины и определения</w:t>
      </w:r>
    </w:p>
    <w:p w:rsidR="00E7265C" w:rsidRDefault="00E7265C" w:rsidP="00E7265C">
      <w:pPr>
        <w:pStyle w:val="a5"/>
        <w:spacing w:before="0" w:beforeAutospacing="0" w:after="0" w:afterAutospacing="0"/>
        <w:ind w:firstLine="720"/>
        <w:jc w:val="center"/>
        <w:rPr>
          <w:b/>
          <w:bCs/>
          <w:sz w:val="28"/>
          <w:szCs w:val="28"/>
        </w:rPr>
      </w:pPr>
    </w:p>
    <w:p w:rsidR="00E7265C" w:rsidRDefault="00E7265C" w:rsidP="00E7265C">
      <w:pPr>
        <w:pStyle w:val="a5"/>
        <w:spacing w:before="0" w:beforeAutospacing="0" w:after="0" w:afterAutospacing="0"/>
        <w:ind w:firstLine="720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Задание: </w:t>
      </w:r>
    </w:p>
    <w:p w:rsidR="00E7265C" w:rsidRDefault="00E7265C" w:rsidP="00E7265C">
      <w:pPr>
        <w:pStyle w:val="a5"/>
        <w:spacing w:before="0" w:beforeAutospacing="0" w:after="0" w:afterAutospacing="0"/>
        <w:ind w:firstLine="708"/>
        <w:jc w:val="both"/>
        <w:rPr>
          <w:sz w:val="28"/>
          <w:szCs w:val="20"/>
        </w:rPr>
      </w:pPr>
      <w:r>
        <w:rPr>
          <w:sz w:val="28"/>
          <w:szCs w:val="20"/>
        </w:rPr>
        <w:t>1) Проиллюстрировать многоярусный принцип исследования Земли, предусматривающий космические, авиационные и наземные (надводные) наблюдения. На схеме должна быть высотная километровая шкала.</w:t>
      </w:r>
    </w:p>
    <w:p w:rsidR="00E7265C" w:rsidRDefault="00E7265C" w:rsidP="00E7265C">
      <w:pPr>
        <w:pStyle w:val="a5"/>
        <w:spacing w:before="0" w:beforeAutospacing="0" w:after="0" w:afterAutospacing="0"/>
        <w:ind w:firstLine="708"/>
        <w:jc w:val="both"/>
        <w:rPr>
          <w:sz w:val="28"/>
          <w:szCs w:val="20"/>
        </w:rPr>
      </w:pPr>
      <w:r>
        <w:rPr>
          <w:sz w:val="28"/>
          <w:szCs w:val="20"/>
        </w:rPr>
        <w:t>2) Приведите классификацию диапазонов электромагнитных волн, используемых в современных аэрокосмических методах.</w:t>
      </w:r>
    </w:p>
    <w:p w:rsidR="00E7265C" w:rsidRDefault="00E7265C" w:rsidP="00E7265C">
      <w:pPr>
        <w:pStyle w:val="a5"/>
        <w:spacing w:before="0" w:beforeAutospacing="0" w:after="0" w:afterAutospacing="0"/>
        <w:ind w:firstLine="708"/>
        <w:jc w:val="both"/>
        <w:rPr>
          <w:sz w:val="28"/>
        </w:rPr>
      </w:pPr>
      <w:r>
        <w:rPr>
          <w:sz w:val="28"/>
        </w:rPr>
        <w:t xml:space="preserve">3) Радиометрическая калибровка снимков, геометрическая калибровка снимков, абсолютная калибровка, относительная калибровка – дать определение терминам. </w:t>
      </w:r>
    </w:p>
    <w:p w:rsidR="00E7265C" w:rsidRDefault="00E7265C" w:rsidP="00E7265C">
      <w:pPr>
        <w:pStyle w:val="a5"/>
        <w:spacing w:before="0" w:beforeAutospacing="0" w:after="0" w:afterAutospacing="0"/>
        <w:ind w:firstLine="708"/>
        <w:jc w:val="both"/>
        <w:rPr>
          <w:sz w:val="28"/>
        </w:rPr>
      </w:pPr>
    </w:p>
    <w:p w:rsidR="00E7265C" w:rsidRDefault="00E7265C" w:rsidP="00E7265C">
      <w:pPr>
        <w:pStyle w:val="a5"/>
        <w:spacing w:before="0" w:beforeAutospacing="0" w:after="0" w:afterAutospacing="0"/>
        <w:ind w:firstLine="708"/>
        <w:jc w:val="both"/>
        <w:rPr>
          <w:sz w:val="28"/>
        </w:rPr>
      </w:pPr>
      <w:r>
        <w:rPr>
          <w:sz w:val="28"/>
        </w:rPr>
        <w:t>Теоретические сведения:</w:t>
      </w:r>
    </w:p>
    <w:p w:rsidR="00E7265C" w:rsidRDefault="00E7265C" w:rsidP="00E7265C">
      <w:pPr>
        <w:pStyle w:val="a5"/>
        <w:spacing w:before="0" w:beforeAutospacing="0" w:after="0" w:afterAutospacing="0"/>
        <w:ind w:firstLine="708"/>
        <w:jc w:val="both"/>
        <w:rPr>
          <w:sz w:val="28"/>
        </w:rPr>
      </w:pPr>
    </w:p>
    <w:p w:rsidR="00E7265C" w:rsidRDefault="00E7265C" w:rsidP="00E7265C">
      <w:pPr>
        <w:ind w:firstLine="709"/>
        <w:jc w:val="both"/>
        <w:rPr>
          <w:sz w:val="28"/>
        </w:rPr>
      </w:pPr>
      <w:r>
        <w:rPr>
          <w:sz w:val="28"/>
        </w:rPr>
        <w:t>Геостационарный спутник – спутник, круговая орбита которого лежит в плоскости земного экватора и который вращается вокруг Земли в том же направлении и с той же скоростью, как и Земля вокруг своей оси, что позволяет оставаться ему практически неподвижным относительно Земли.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</w:rPr>
      </w:pPr>
      <w:r>
        <w:rPr>
          <w:sz w:val="28"/>
        </w:rPr>
        <w:t>Разрешение, разрешающая способность</w:t>
      </w:r>
      <w:r>
        <w:rPr>
          <w:sz w:val="28"/>
          <w:szCs w:val="20"/>
        </w:rPr>
        <w:t xml:space="preserve"> - наименьший различимый на снимке линейный размер  изображаемых объектов. Зависит от способности оптической системы различать сигналы, которые близко расположены в пространстве или спектрально похожи. Обычно выражается в радианах или метрах. Причем чем меньше параметр разрешения, тем большую разрешающую способность он обозначает (т.е. разрешение 2м означает, что на снимке будут видны объекты больше или равные 2 метрам, расположенные рядом и отличающиеся по яркости). 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</w:rPr>
      </w:pPr>
      <w:r>
        <w:rPr>
          <w:sz w:val="28"/>
        </w:rPr>
        <w:t>Спектральные диапазоны</w:t>
      </w:r>
      <w:r>
        <w:rPr>
          <w:sz w:val="28"/>
          <w:szCs w:val="20"/>
        </w:rPr>
        <w:t xml:space="preserve"> - выделенные для удобства диапазоны длин волн электромагнитного спектра, например, видимый диапазон, рентгеновский диапазон, инфракрасный диапазон и др. От диапазона зависит суть передаваемых на космическом снимке характеристик объектов. Он </w:t>
      </w:r>
      <w:proofErr w:type="gramStart"/>
      <w:r>
        <w:rPr>
          <w:sz w:val="28"/>
          <w:szCs w:val="20"/>
        </w:rPr>
        <w:t>показывает</w:t>
      </w:r>
      <w:proofErr w:type="gramEnd"/>
      <w:r>
        <w:rPr>
          <w:sz w:val="28"/>
          <w:szCs w:val="20"/>
        </w:rPr>
        <w:t xml:space="preserve"> какие </w:t>
      </w:r>
      <w:proofErr w:type="spellStart"/>
      <w:r>
        <w:rPr>
          <w:sz w:val="28"/>
          <w:szCs w:val="20"/>
        </w:rPr>
        <w:t>излучательные</w:t>
      </w:r>
      <w:proofErr w:type="spellEnd"/>
      <w:r>
        <w:rPr>
          <w:sz w:val="28"/>
          <w:szCs w:val="20"/>
        </w:rPr>
        <w:t xml:space="preserve"> или отражательные характеристики объектов регистрируются на снимке.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</w:rPr>
      </w:pPr>
      <w:r>
        <w:rPr>
          <w:sz w:val="28"/>
        </w:rPr>
        <w:lastRenderedPageBreak/>
        <w:t xml:space="preserve">Сигнал - </w:t>
      </w:r>
      <w:r>
        <w:rPr>
          <w:sz w:val="28"/>
          <w:szCs w:val="20"/>
        </w:rPr>
        <w:t>возмущение (например, импульс электромагнитной энергии), переданное через линию связи или передающую систему. Сигналы получаются датчиком от объекта и преобразуются в другую форму для передачи системе обработки.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</w:rPr>
        <w:t>Система обработки</w:t>
      </w:r>
      <w:r>
        <w:rPr>
          <w:sz w:val="28"/>
          <w:szCs w:val="20"/>
        </w:rPr>
        <w:t xml:space="preserve"> - часть системы дистанционного зондирования, следующая за системой датчиков, включающая обработку, анализ данных и представление результатов.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Аэрокосмический снимок – это двумерное изображение реальных объектов, которое получено по определенным геометрическим и радиометрическим (фотометрическим) законам путем дистанционной регистрации яркости объектов и предназначено для исследования видимых и скрытых объектов, явлений и процессов окружающего мира, а также для определения их пространственного положения. Изображение цифровых снимков образовано из отдельных одинаковых элементов – </w:t>
      </w:r>
      <w:proofErr w:type="spellStart"/>
      <w:r>
        <w:rPr>
          <w:sz w:val="28"/>
          <w:szCs w:val="20"/>
        </w:rPr>
        <w:t>пикселов</w:t>
      </w:r>
      <w:proofErr w:type="spellEnd"/>
      <w:r>
        <w:rPr>
          <w:sz w:val="28"/>
          <w:szCs w:val="20"/>
        </w:rPr>
        <w:t xml:space="preserve">; яркость каждого </w:t>
      </w:r>
      <w:proofErr w:type="spellStart"/>
      <w:r>
        <w:rPr>
          <w:sz w:val="28"/>
          <w:szCs w:val="20"/>
        </w:rPr>
        <w:t>пиксела</w:t>
      </w:r>
      <w:proofErr w:type="spellEnd"/>
      <w:r>
        <w:rPr>
          <w:sz w:val="28"/>
          <w:szCs w:val="20"/>
        </w:rPr>
        <w:t xml:space="preserve"> характеризуется одним числом.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Свойства аэрокосмических снимков: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Изобразительные  - характеризуют способность снимков воспроизводить мелкие детали, цвета и тоновые градации объектов.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Радиометрические – свидетельствуют о точности количественной регистрации снимком яркостей объектов. Наивысшая точность – </w:t>
      </w:r>
      <w:proofErr w:type="spellStart"/>
      <w:r>
        <w:rPr>
          <w:sz w:val="28"/>
          <w:szCs w:val="20"/>
        </w:rPr>
        <w:t>сканерные</w:t>
      </w:r>
      <w:proofErr w:type="spellEnd"/>
      <w:r>
        <w:rPr>
          <w:sz w:val="28"/>
          <w:szCs w:val="20"/>
        </w:rPr>
        <w:t xml:space="preserve"> снимки.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Геометрические – характеризуют возможность определения по снимкам размеров, длин и площадей объектов и их взаимного положения. Наивысшая точность – кадровые фотографические снимки.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Радиолокационные снимки по своим геометрическим и радиометрическим свойствам уступают фотографическим и </w:t>
      </w:r>
      <w:proofErr w:type="spellStart"/>
      <w:r>
        <w:rPr>
          <w:sz w:val="28"/>
          <w:szCs w:val="20"/>
        </w:rPr>
        <w:t>сканерным</w:t>
      </w:r>
      <w:proofErr w:type="spellEnd"/>
      <w:r>
        <w:rPr>
          <w:sz w:val="28"/>
          <w:szCs w:val="20"/>
        </w:rPr>
        <w:t>, но их можно получать в любую погоду.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Дешифрирование  - позволяет получать предметную, тематическую информацию об изучаемом объекте или процессе (что изображено на снимке).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Фотограмметрическая обработка – позволяет определять по снимкам плановое и пространственное положение объектов и их изменение во времени (где находится изучаемый объект и каковы его геометрические характеристики – размер, форма).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Компьютерное дешифрирование снимков (классификация) – последовательная «сортировка» всех </w:t>
      </w:r>
      <w:proofErr w:type="spellStart"/>
      <w:r>
        <w:rPr>
          <w:sz w:val="28"/>
          <w:szCs w:val="20"/>
        </w:rPr>
        <w:t>пикселов</w:t>
      </w:r>
      <w:proofErr w:type="spellEnd"/>
      <w:r>
        <w:rPr>
          <w:sz w:val="28"/>
          <w:szCs w:val="20"/>
        </w:rPr>
        <w:t xml:space="preserve"> цифрового снимка на несколько групп. Алгоритмы классификации двух видов – 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С обучением – </w:t>
      </w:r>
      <w:proofErr w:type="spellStart"/>
      <w:r>
        <w:rPr>
          <w:sz w:val="28"/>
          <w:szCs w:val="20"/>
        </w:rPr>
        <w:t>пикселы</w:t>
      </w:r>
      <w:proofErr w:type="spellEnd"/>
      <w:r>
        <w:rPr>
          <w:sz w:val="28"/>
          <w:szCs w:val="20"/>
        </w:rPr>
        <w:t xml:space="preserve"> многозонального снимка группируются на основе сравнения их яркостей в каждой спектральной зоне с эталонными значениями.</w:t>
      </w:r>
    </w:p>
    <w:p w:rsidR="00E7265C" w:rsidRDefault="00E7265C" w:rsidP="00E7265C">
      <w:pPr>
        <w:pStyle w:val="a5"/>
        <w:spacing w:before="0" w:beforeAutospacing="0" w:after="0" w:afterAutospacing="0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Без обучения (кластеризация) – все </w:t>
      </w:r>
      <w:proofErr w:type="spellStart"/>
      <w:r>
        <w:rPr>
          <w:sz w:val="28"/>
          <w:szCs w:val="20"/>
        </w:rPr>
        <w:t>пикселы</w:t>
      </w:r>
      <w:proofErr w:type="spellEnd"/>
      <w:r>
        <w:rPr>
          <w:sz w:val="28"/>
          <w:szCs w:val="20"/>
        </w:rPr>
        <w:t xml:space="preserve"> разделяют на группы-кластеры по какому-либо формальному признаку, не прибегая к обучающим данным. Затем кластеры дешифровщик относит к тем или иным объектам.</w:t>
      </w:r>
    </w:p>
    <w:p w:rsidR="00904EDC" w:rsidRDefault="00904EDC"/>
    <w:sectPr w:rsidR="00904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7265C"/>
    <w:rsid w:val="00904EDC"/>
    <w:rsid w:val="00E72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qFormat/>
    <w:rsid w:val="00E7265C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E7265C"/>
    <w:rPr>
      <w:rFonts w:ascii="Times New Roman" w:eastAsia="Times New Roman" w:hAnsi="Times New Roman" w:cs="Times New Roman"/>
      <w:sz w:val="28"/>
      <w:szCs w:val="24"/>
    </w:rPr>
  </w:style>
  <w:style w:type="paragraph" w:styleId="a3">
    <w:name w:val="Body Text"/>
    <w:basedOn w:val="a"/>
    <w:link w:val="a4"/>
    <w:semiHidden/>
    <w:rsid w:val="00E7265C"/>
    <w:pPr>
      <w:shd w:val="clear" w:color="auto" w:fill="FFFFFF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545454"/>
    </w:rPr>
  </w:style>
  <w:style w:type="character" w:customStyle="1" w:styleId="a4">
    <w:name w:val="Основной текст Знак"/>
    <w:basedOn w:val="a0"/>
    <w:link w:val="a3"/>
    <w:semiHidden/>
    <w:rsid w:val="00E7265C"/>
    <w:rPr>
      <w:rFonts w:ascii="Times New Roman" w:eastAsia="Times New Roman" w:hAnsi="Times New Roman" w:cs="Times New Roman"/>
      <w:color w:val="545454"/>
      <w:shd w:val="clear" w:color="auto" w:fill="FFFFFF"/>
    </w:rPr>
  </w:style>
  <w:style w:type="paragraph" w:styleId="a5">
    <w:name w:val="Normal (Web)"/>
    <w:basedOn w:val="a"/>
    <w:semiHidden/>
    <w:rsid w:val="00E7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semiHidden/>
    <w:rsid w:val="00E726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osweb.larc.nasa.gov/" TargetMode="External"/><Relationship Id="rId13" Type="http://schemas.openxmlformats.org/officeDocument/2006/relationships/oleObject" Target="embeddings/oleObject2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-misr.jpl.nasa.gov/" TargetMode="External"/><Relationship Id="rId12" Type="http://schemas.openxmlformats.org/officeDocument/2006/relationships/image" Target="media/image2.png"/><Relationship Id="rId17" Type="http://schemas.openxmlformats.org/officeDocument/2006/relationships/hyperlink" Target="http://modis-250m.nascom.nasa.gov/" TargetMode="External"/><Relationship Id="rId2" Type="http://schemas.openxmlformats.org/officeDocument/2006/relationships/settings" Target="settings.xml"/><Relationship Id="rId16" Type="http://schemas.openxmlformats.org/officeDocument/2006/relationships/oleObject" Target="embeddings/oleObject3.bin"/><Relationship Id="rId1" Type="http://schemas.openxmlformats.org/officeDocument/2006/relationships/styles" Target="styles.xml"/><Relationship Id="rId6" Type="http://schemas.openxmlformats.org/officeDocument/2006/relationships/hyperlink" Target="http://modis-250m.nascom.nasa.gov/" TargetMode="External"/><Relationship Id="rId11" Type="http://schemas.openxmlformats.org/officeDocument/2006/relationships/hyperlink" Target="http://seawifs.gsfc.nasa.gov/" TargetMode="External"/><Relationship Id="rId5" Type="http://schemas.openxmlformats.org/officeDocument/2006/relationships/hyperlink" Target="http://www.scanex.ru/ru/index.html" TargetMode="External"/><Relationship Id="rId15" Type="http://schemas.openxmlformats.org/officeDocument/2006/relationships/image" Target="media/image3.png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hyperlink" Target="http://seawifs.gsfc.nasa.gov/" TargetMode="External"/><Relationship Id="rId9" Type="http://schemas.openxmlformats.org/officeDocument/2006/relationships/image" Target="media/image1.png"/><Relationship Id="rId14" Type="http://schemas.openxmlformats.org/officeDocument/2006/relationships/hyperlink" Target="http://www.scanex.ru/ru/index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962</Words>
  <Characters>5490</Characters>
  <Application>Microsoft Office Word</Application>
  <DocSecurity>0</DocSecurity>
  <Lines>45</Lines>
  <Paragraphs>12</Paragraphs>
  <ScaleCrop>false</ScaleCrop>
  <Company>Hewlett-Packard</Company>
  <LinksUpToDate>false</LinksUpToDate>
  <CharactersWithSpaces>6440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2019-10-02T08:55:00Z</dcterms:created>
  <dcterms:modified xsi:type="dcterms:W3CDTF">2019-10-02T08:55:00Z</dcterms:modified>
</cp:coreProperties>
</file>